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32" w:rsidRPr="00DC6732" w:rsidRDefault="00DC6732" w:rsidP="00DC6732">
      <w:pPr>
        <w:pBdr>
          <w:top w:val="nil"/>
          <w:left w:val="nil"/>
          <w:bottom w:val="nil"/>
          <w:right w:val="nil"/>
          <w:between w:val="nil"/>
        </w:pBdr>
        <w:shd w:val="clear" w:color="auto" w:fill="FFFFFF"/>
        <w:spacing w:after="188" w:line="240" w:lineRule="auto"/>
        <w:rPr>
          <w:rFonts w:ascii="Arial" w:eastAsia="Times New Roman" w:hAnsi="Arial" w:cs="Arial"/>
          <w:b/>
          <w:color w:val="002060"/>
          <w:sz w:val="32"/>
          <w:szCs w:val="32"/>
        </w:rPr>
      </w:pPr>
      <w:r w:rsidRPr="00DC6732">
        <w:rPr>
          <w:rFonts w:ascii="Arial" w:eastAsia="Times New Roman" w:hAnsi="Arial" w:cs="Arial"/>
          <w:b/>
          <w:color w:val="002060"/>
          <w:sz w:val="32"/>
          <w:szCs w:val="32"/>
        </w:rPr>
        <w:t>Consultazione pubblica concernente lo schema di Decreto legislativo di correzione del Decreto legislativo 8 novembre 2021 n</w:t>
      </w:r>
      <w:bookmarkStart w:id="0" w:name="_GoBack"/>
      <w:bookmarkEnd w:id="0"/>
      <w:r w:rsidRPr="00DC6732">
        <w:rPr>
          <w:rFonts w:ascii="Arial" w:eastAsia="Times New Roman" w:hAnsi="Arial" w:cs="Arial"/>
          <w:b/>
          <w:color w:val="002060"/>
          <w:sz w:val="32"/>
          <w:szCs w:val="32"/>
        </w:rPr>
        <w:t>. 208.</w:t>
      </w:r>
    </w:p>
    <w:p w:rsidR="00DC6732" w:rsidRPr="00DC6732" w:rsidRDefault="00DC6732" w:rsidP="00DC6732">
      <w:pPr>
        <w:pBdr>
          <w:top w:val="nil"/>
          <w:left w:val="nil"/>
          <w:bottom w:val="nil"/>
          <w:right w:val="nil"/>
          <w:between w:val="nil"/>
        </w:pBdr>
        <w:spacing w:after="0"/>
        <w:jc w:val="both"/>
        <w:rPr>
          <w:rFonts w:ascii="Arial" w:eastAsia="Times New Roman" w:hAnsi="Arial" w:cs="Arial"/>
          <w:b/>
          <w:color w:val="002060"/>
          <w:sz w:val="32"/>
          <w:szCs w:val="32"/>
        </w:rPr>
      </w:pPr>
      <w:r w:rsidRPr="00DC6732">
        <w:rPr>
          <w:rFonts w:ascii="Arial" w:eastAsia="Times New Roman" w:hAnsi="Arial" w:cs="Arial"/>
          <w:b/>
          <w:color w:val="002060"/>
          <w:sz w:val="32"/>
          <w:szCs w:val="32"/>
        </w:rPr>
        <w:t>Questionario</w:t>
      </w:r>
    </w:p>
    <w:p w:rsidR="00DC6732" w:rsidRDefault="00DC6732" w:rsidP="00DC6732">
      <w:pPr>
        <w:pBdr>
          <w:top w:val="nil"/>
          <w:left w:val="nil"/>
          <w:bottom w:val="nil"/>
          <w:right w:val="nil"/>
          <w:between w:val="nil"/>
        </w:pBdr>
        <w:spacing w:after="0"/>
        <w:ind w:left="-11"/>
        <w:jc w:val="both"/>
        <w:rPr>
          <w:rFonts w:ascii="Arial" w:eastAsia="Times New Roman" w:hAnsi="Arial" w:cs="Arial"/>
          <w:szCs w:val="24"/>
        </w:rPr>
      </w:pPr>
    </w:p>
    <w:p w:rsidR="00DC6732" w:rsidRDefault="00DC6732" w:rsidP="00DC6732">
      <w:pPr>
        <w:pBdr>
          <w:top w:val="nil"/>
          <w:left w:val="nil"/>
          <w:bottom w:val="nil"/>
          <w:right w:val="nil"/>
          <w:between w:val="nil"/>
        </w:pBdr>
        <w:spacing w:after="0"/>
        <w:ind w:left="-11"/>
        <w:jc w:val="both"/>
        <w:rPr>
          <w:rFonts w:ascii="Arial" w:eastAsia="Times New Roman" w:hAnsi="Arial" w:cs="Arial"/>
          <w:szCs w:val="24"/>
        </w:rPr>
      </w:pPr>
    </w:p>
    <w:p w:rsidR="00DC6732" w:rsidRP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ha osservazioni da esporre in merito agli aspetti generali trattati e alle nuove definizioni proposte?</w:t>
      </w:r>
    </w:p>
    <w:p w:rsidR="00DC6732" w:rsidRPr="00DC6732" w:rsidRDefault="00DC6732" w:rsidP="00DC6732">
      <w:pPr>
        <w:pBdr>
          <w:top w:val="nil"/>
          <w:left w:val="nil"/>
          <w:bottom w:val="nil"/>
          <w:right w:val="nil"/>
          <w:between w:val="nil"/>
        </w:pBdr>
        <w:spacing w:after="0" w:line="240" w:lineRule="auto"/>
        <w:ind w:left="426" w:hanging="437"/>
        <w:jc w:val="both"/>
        <w:rPr>
          <w:rFonts w:ascii="Arial" w:eastAsia="Times New Roman" w:hAnsi="Arial" w:cs="Arial"/>
          <w:szCs w:val="24"/>
        </w:rPr>
      </w:pPr>
    </w:p>
    <w:p w:rsidR="00DC6732" w:rsidRP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ritiene che le misure atte ad assicurare un’adeguata tutela della dignità umana e dei minori in relazione ai contenuti audiovisivi che possono nuocere al loro sviluppo fisico, mentale o morale siano idonee?</w:t>
      </w:r>
    </w:p>
    <w:p w:rsidR="00DC6732" w:rsidRPr="00DC6732" w:rsidRDefault="00DC6732" w:rsidP="00DC6732">
      <w:pPr>
        <w:pStyle w:val="Paragrafoelenco"/>
        <w:spacing w:after="0" w:line="240" w:lineRule="auto"/>
        <w:ind w:left="426" w:hanging="437"/>
        <w:rPr>
          <w:rFonts w:ascii="Arial" w:eastAsia="Times New Roman" w:hAnsi="Arial" w:cs="Arial"/>
          <w:szCs w:val="24"/>
        </w:rPr>
      </w:pPr>
    </w:p>
    <w:p w:rsidR="00DC6732" w:rsidRP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ritiene che le misure relative alla tutela dei minori dai contenuti, anche pubblicitari, non appropriati che accompagnano programmi per bambini dove è inclusa pubblicità relativa a prodotti alimentari o bevande, anche alcoliche, che contengono sostanze nutritive e sostanze con un effetto nutrizionale o fisiologico, la cui assunzione eccessiva nella dieta generale non è raccomandata, siano sufficienti?</w:t>
      </w:r>
    </w:p>
    <w:p w:rsidR="00DC6732" w:rsidRPr="00DC6732" w:rsidRDefault="00DC6732" w:rsidP="00DC6732">
      <w:pPr>
        <w:pStyle w:val="Paragrafoelenco"/>
        <w:spacing w:after="0" w:line="240" w:lineRule="auto"/>
        <w:ind w:left="426" w:hanging="437"/>
        <w:rPr>
          <w:rFonts w:ascii="Arial" w:eastAsia="Times New Roman" w:hAnsi="Arial" w:cs="Arial"/>
          <w:szCs w:val="24"/>
        </w:rPr>
      </w:pPr>
    </w:p>
    <w:p w:rsidR="00DC6732" w:rsidRP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ritiene che le specifiche misure relative ai servizi di media audiovisivi, lineari e non lineari siano idonee a tutelare i consumatori?</w:t>
      </w:r>
    </w:p>
    <w:p w:rsidR="00DC6732" w:rsidRPr="00DC6732" w:rsidRDefault="00DC6732" w:rsidP="00DC6732">
      <w:pPr>
        <w:pBdr>
          <w:top w:val="nil"/>
          <w:left w:val="nil"/>
          <w:bottom w:val="nil"/>
          <w:right w:val="nil"/>
          <w:between w:val="nil"/>
        </w:pBdr>
        <w:spacing w:after="0" w:line="240" w:lineRule="auto"/>
        <w:ind w:left="426" w:hanging="437"/>
        <w:jc w:val="both"/>
        <w:rPr>
          <w:rFonts w:ascii="Arial" w:eastAsia="Times New Roman" w:hAnsi="Arial" w:cs="Arial"/>
          <w:szCs w:val="24"/>
        </w:rPr>
      </w:pPr>
    </w:p>
    <w:p w:rsidR="00DC6732" w:rsidRP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ha suggerimenti o proposte circa la creazione di un ambiente favorevole alla promozione e mantenimento delle corrette dinamiche concorrenziali attraverso una regolamentazione volta a facilitare i co-investimenti?</w:t>
      </w:r>
    </w:p>
    <w:p w:rsidR="00DC6732" w:rsidRPr="00DC6732" w:rsidRDefault="00DC6732" w:rsidP="00DC6732">
      <w:pPr>
        <w:pBdr>
          <w:top w:val="nil"/>
          <w:left w:val="nil"/>
          <w:bottom w:val="nil"/>
          <w:right w:val="nil"/>
          <w:between w:val="nil"/>
        </w:pBdr>
        <w:spacing w:after="0" w:line="240" w:lineRule="auto"/>
        <w:ind w:left="426" w:hanging="437"/>
        <w:jc w:val="both"/>
        <w:rPr>
          <w:rFonts w:ascii="Arial" w:eastAsia="Times New Roman" w:hAnsi="Arial" w:cs="Arial"/>
          <w:szCs w:val="24"/>
        </w:rPr>
      </w:pPr>
    </w:p>
    <w:p w:rsidR="00DC6732" w:rsidRP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ritiene che siano idonee le misure per la promozione delle opere europee, anche nei servizi di media audiovisivi a richiesta, nonché le specifiche misure per la promozione della trasparenza degli assetti proprietari dei fornitori dei servizi?</w:t>
      </w:r>
    </w:p>
    <w:p w:rsidR="00DC6732" w:rsidRPr="00DC6732" w:rsidRDefault="00DC6732" w:rsidP="00DC6732">
      <w:pPr>
        <w:pBdr>
          <w:top w:val="nil"/>
          <w:left w:val="nil"/>
          <w:bottom w:val="nil"/>
          <w:right w:val="nil"/>
          <w:between w:val="nil"/>
        </w:pBdr>
        <w:spacing w:after="0" w:line="240" w:lineRule="auto"/>
        <w:ind w:left="426" w:hanging="437"/>
        <w:jc w:val="both"/>
        <w:rPr>
          <w:rFonts w:ascii="Arial" w:eastAsia="Times New Roman" w:hAnsi="Arial" w:cs="Arial"/>
          <w:szCs w:val="24"/>
        </w:rPr>
      </w:pPr>
    </w:p>
    <w:p w:rsid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ha informazioni od osservazioni da esporre in merito alle misure per l’adeguamento delle prescrizioni per le comunicazioni commerciali da applicare anche ai servizi di piattaforma per la condivisione di video e per la revisione dei limiti di affollamento pubblicitario?</w:t>
      </w:r>
    </w:p>
    <w:p w:rsidR="00DC6732" w:rsidRPr="00DC6732" w:rsidRDefault="00DC6732" w:rsidP="00DC6732">
      <w:pPr>
        <w:pBdr>
          <w:top w:val="nil"/>
          <w:left w:val="nil"/>
          <w:bottom w:val="nil"/>
          <w:right w:val="nil"/>
          <w:between w:val="nil"/>
        </w:pBdr>
        <w:spacing w:after="0" w:line="240" w:lineRule="auto"/>
        <w:ind w:left="426"/>
        <w:jc w:val="both"/>
        <w:rPr>
          <w:rFonts w:ascii="Arial" w:eastAsia="Times New Roman" w:hAnsi="Arial" w:cs="Arial"/>
          <w:szCs w:val="24"/>
        </w:rPr>
      </w:pPr>
    </w:p>
    <w:p w:rsidR="00DC6732" w:rsidRDefault="00DC6732" w:rsidP="00DC6732">
      <w:pPr>
        <w:numPr>
          <w:ilvl w:val="2"/>
          <w:numId w:val="1"/>
        </w:numPr>
        <w:pBdr>
          <w:top w:val="nil"/>
          <w:left w:val="nil"/>
          <w:bottom w:val="nil"/>
          <w:right w:val="nil"/>
          <w:between w:val="nil"/>
        </w:pBdr>
        <w:spacing w:after="0" w:line="240" w:lineRule="auto"/>
        <w:ind w:left="426" w:hanging="437"/>
        <w:jc w:val="both"/>
        <w:rPr>
          <w:rFonts w:ascii="Arial" w:eastAsia="Times New Roman" w:hAnsi="Arial" w:cs="Arial"/>
          <w:szCs w:val="24"/>
        </w:rPr>
      </w:pPr>
      <w:r w:rsidRPr="00DC6732">
        <w:rPr>
          <w:rFonts w:ascii="Arial" w:eastAsia="Times New Roman" w:hAnsi="Arial" w:cs="Arial"/>
          <w:szCs w:val="24"/>
        </w:rPr>
        <w:t>Il rispondente ha ulteriori informazioni od osservazioni da esporre in merito alle misure che riguardano la revisione dei limiti di affollamento pubblicitario secondo principi di flessibilità, proporzionalità e concorrenzialità?</w:t>
      </w:r>
    </w:p>
    <w:p w:rsidR="00DC6732" w:rsidRPr="00DC6732" w:rsidRDefault="00DC6732" w:rsidP="00DC6732">
      <w:pPr>
        <w:pBdr>
          <w:top w:val="nil"/>
          <w:left w:val="nil"/>
          <w:bottom w:val="nil"/>
          <w:right w:val="nil"/>
          <w:between w:val="nil"/>
        </w:pBdr>
        <w:spacing w:after="0" w:line="240" w:lineRule="auto"/>
        <w:jc w:val="both"/>
        <w:rPr>
          <w:rFonts w:ascii="Arial" w:eastAsia="Times New Roman" w:hAnsi="Arial" w:cs="Arial"/>
          <w:szCs w:val="24"/>
        </w:rPr>
      </w:pPr>
    </w:p>
    <w:p w:rsidR="00DC6732" w:rsidRPr="00DC6732" w:rsidRDefault="00DC6732" w:rsidP="00DC6732">
      <w:pPr>
        <w:numPr>
          <w:ilvl w:val="2"/>
          <w:numId w:val="1"/>
        </w:numPr>
        <w:spacing w:after="0" w:line="240" w:lineRule="auto"/>
        <w:ind w:left="426" w:hanging="437"/>
        <w:jc w:val="both"/>
        <w:rPr>
          <w:rFonts w:ascii="Arial" w:hAnsi="Arial" w:cs="Arial"/>
          <w:szCs w:val="24"/>
        </w:rPr>
      </w:pPr>
      <w:r w:rsidRPr="00DC6732">
        <w:rPr>
          <w:rFonts w:ascii="Arial" w:eastAsia="Times New Roman" w:hAnsi="Arial" w:cs="Arial"/>
          <w:szCs w:val="24"/>
        </w:rPr>
        <w:t>Il rispondente ha osservazioni circa la promozione dell’alfabetizzazione digitale da parte dei fornitori di servizi di media e dei fornitori di piattaforme di condivisione dei video?</w:t>
      </w:r>
    </w:p>
    <w:p w:rsidR="00DC6732" w:rsidRPr="00DC6732" w:rsidRDefault="00DC6732" w:rsidP="00DC6732">
      <w:pPr>
        <w:spacing w:after="0" w:line="240" w:lineRule="auto"/>
        <w:jc w:val="both"/>
        <w:rPr>
          <w:rFonts w:ascii="Arial" w:hAnsi="Arial" w:cs="Arial"/>
          <w:szCs w:val="24"/>
        </w:rPr>
      </w:pPr>
    </w:p>
    <w:p w:rsidR="00DC6732" w:rsidRPr="00DC6732" w:rsidRDefault="00DC6732" w:rsidP="00DC6732">
      <w:pPr>
        <w:numPr>
          <w:ilvl w:val="2"/>
          <w:numId w:val="1"/>
        </w:numPr>
        <w:spacing w:after="0" w:line="240" w:lineRule="auto"/>
        <w:ind w:left="426" w:hanging="437"/>
        <w:jc w:val="both"/>
        <w:rPr>
          <w:rFonts w:ascii="Arial" w:hAnsi="Arial" w:cs="Arial"/>
          <w:szCs w:val="24"/>
        </w:rPr>
      </w:pPr>
      <w:r w:rsidRPr="00DC6732">
        <w:rPr>
          <w:rFonts w:ascii="Arial" w:eastAsia="Times New Roman" w:hAnsi="Arial" w:cs="Arial"/>
          <w:szCs w:val="24"/>
        </w:rPr>
        <w:t xml:space="preserve">Il rispondente ha ulteriori informazioni od osservazioni da esporre sulle </w:t>
      </w:r>
      <w:r w:rsidRPr="00DC6732">
        <w:rPr>
          <w:rFonts w:ascii="Arial" w:eastAsia="Times New Roman" w:hAnsi="Arial" w:cs="Arial"/>
          <w:bCs/>
          <w:szCs w:val="24"/>
        </w:rPr>
        <w:t>norme a tutela del pluralismo delle fonti di informazione, costituzionalmente garantito, tenendo conto delle mutate condizioni di mercato con la presenza sempre più rilevante delle diverse piattaforme multinazionali</w:t>
      </w:r>
      <w:r w:rsidRPr="00DC6732">
        <w:rPr>
          <w:rFonts w:ascii="Arial" w:eastAsia="Times New Roman" w:hAnsi="Arial" w:cs="Arial"/>
          <w:szCs w:val="24"/>
        </w:rPr>
        <w:t>?</w:t>
      </w:r>
    </w:p>
    <w:p w:rsidR="00DC6732" w:rsidRPr="00DC6732" w:rsidRDefault="00DC6732" w:rsidP="00DC6732">
      <w:pPr>
        <w:spacing w:after="0" w:line="240" w:lineRule="auto"/>
        <w:ind w:left="426" w:hanging="437"/>
        <w:jc w:val="both"/>
        <w:rPr>
          <w:rFonts w:ascii="Arial" w:eastAsia="Times New Roman" w:hAnsi="Arial" w:cs="Arial"/>
          <w:szCs w:val="24"/>
        </w:rPr>
      </w:pPr>
    </w:p>
    <w:p w:rsidR="00DC6732" w:rsidRPr="00DC6732" w:rsidRDefault="00DC6732" w:rsidP="00DC6732">
      <w:pPr>
        <w:numPr>
          <w:ilvl w:val="2"/>
          <w:numId w:val="1"/>
        </w:numPr>
        <w:spacing w:after="0" w:line="240" w:lineRule="auto"/>
        <w:ind w:left="426" w:hanging="437"/>
        <w:jc w:val="both"/>
        <w:rPr>
          <w:rFonts w:ascii="Arial" w:hAnsi="Arial" w:cs="Arial"/>
          <w:sz w:val="24"/>
          <w:szCs w:val="24"/>
        </w:rPr>
      </w:pPr>
      <w:r w:rsidRPr="00DC6732">
        <w:rPr>
          <w:rFonts w:ascii="Arial" w:eastAsia="Times New Roman" w:hAnsi="Arial" w:cs="Arial"/>
          <w:szCs w:val="24"/>
        </w:rPr>
        <w:t>Il rispondente ha osservazioni da esporre in merito al regime di contribuzione per i diritti d’uso per il servizio radiofonico DAB+?</w:t>
      </w:r>
    </w:p>
    <w:p w:rsidR="00DC6732" w:rsidRPr="00DC6732" w:rsidRDefault="00DC6732" w:rsidP="00DC6732">
      <w:pPr>
        <w:spacing w:after="0" w:line="240" w:lineRule="auto"/>
        <w:jc w:val="both"/>
        <w:rPr>
          <w:rFonts w:ascii="Arial" w:hAnsi="Arial" w:cs="Arial"/>
          <w:sz w:val="24"/>
          <w:szCs w:val="24"/>
        </w:rPr>
      </w:pPr>
    </w:p>
    <w:p w:rsidR="00DC6732" w:rsidRPr="00DC6732" w:rsidRDefault="00DC6732" w:rsidP="00DC6732">
      <w:pPr>
        <w:numPr>
          <w:ilvl w:val="2"/>
          <w:numId w:val="1"/>
        </w:numPr>
        <w:spacing w:after="0" w:line="240" w:lineRule="auto"/>
        <w:ind w:left="426" w:hanging="437"/>
        <w:jc w:val="both"/>
        <w:rPr>
          <w:rFonts w:ascii="Arial" w:hAnsi="Arial" w:cs="Arial"/>
          <w:sz w:val="24"/>
          <w:szCs w:val="24"/>
        </w:rPr>
      </w:pPr>
      <w:r w:rsidRPr="00DC6732">
        <w:rPr>
          <w:rFonts w:ascii="Arial" w:eastAsia="Times New Roman" w:hAnsi="Arial" w:cs="Arial"/>
          <w:szCs w:val="24"/>
        </w:rPr>
        <w:t xml:space="preserve">Il rispondente ha osservazioni da esporre in merito alle </w:t>
      </w:r>
      <w:proofErr w:type="spellStart"/>
      <w:r w:rsidRPr="00DC6732">
        <w:rPr>
          <w:rFonts w:ascii="Arial" w:eastAsia="Times New Roman" w:hAnsi="Arial" w:cs="Arial"/>
          <w:szCs w:val="24"/>
        </w:rPr>
        <w:t>comptenze</w:t>
      </w:r>
      <w:proofErr w:type="spellEnd"/>
      <w:r w:rsidRPr="00DC6732">
        <w:rPr>
          <w:rFonts w:ascii="Arial" w:eastAsia="Times New Roman" w:hAnsi="Arial" w:cs="Arial"/>
          <w:szCs w:val="24"/>
        </w:rPr>
        <w:t xml:space="preserve"> esercite da AGCOM e MIMIT in merito alla Radio FM, Radio </w:t>
      </w:r>
      <w:proofErr w:type="spellStart"/>
      <w:r w:rsidRPr="00DC6732">
        <w:rPr>
          <w:rFonts w:ascii="Arial" w:eastAsia="Times New Roman" w:hAnsi="Arial" w:cs="Arial"/>
          <w:szCs w:val="24"/>
        </w:rPr>
        <w:t>Dab</w:t>
      </w:r>
      <w:proofErr w:type="spellEnd"/>
      <w:r w:rsidRPr="00DC6732">
        <w:rPr>
          <w:rFonts w:ascii="Arial" w:eastAsia="Times New Roman" w:hAnsi="Arial" w:cs="Arial"/>
          <w:szCs w:val="24"/>
        </w:rPr>
        <w:t>, Radio Onde Medie e Radio Web?</w:t>
      </w:r>
    </w:p>
    <w:p w:rsidR="00DC6732" w:rsidRDefault="00DC6732" w:rsidP="00DC6732">
      <w:pPr>
        <w:spacing w:after="0" w:line="240" w:lineRule="auto"/>
        <w:jc w:val="both"/>
        <w:rPr>
          <w:rFonts w:ascii="Arial" w:hAnsi="Arial" w:cs="Arial"/>
          <w:sz w:val="24"/>
          <w:szCs w:val="24"/>
        </w:rPr>
      </w:pPr>
    </w:p>
    <w:p w:rsidR="0020325B" w:rsidRPr="00DC6732" w:rsidRDefault="00DC6732" w:rsidP="00DC6732">
      <w:pPr>
        <w:numPr>
          <w:ilvl w:val="2"/>
          <w:numId w:val="1"/>
        </w:numPr>
        <w:spacing w:after="0" w:line="240" w:lineRule="auto"/>
        <w:ind w:left="426" w:hanging="437"/>
        <w:jc w:val="both"/>
        <w:rPr>
          <w:rFonts w:ascii="Arial" w:hAnsi="Arial" w:cs="Arial"/>
          <w:sz w:val="24"/>
          <w:szCs w:val="24"/>
        </w:rPr>
      </w:pPr>
      <w:r w:rsidRPr="00DC6732">
        <w:rPr>
          <w:rFonts w:ascii="Arial" w:eastAsia="Times New Roman" w:hAnsi="Arial" w:cs="Arial"/>
          <w:szCs w:val="24"/>
        </w:rPr>
        <w:t>Il rispondente ha ulteriori informazioni od osservazioni da esporre in merito all’oggetto della presente consultazione pubblica?</w:t>
      </w:r>
    </w:p>
    <w:sectPr w:rsidR="0020325B" w:rsidRPr="00DC6732" w:rsidSect="00DC673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DF" w:rsidRDefault="005752DF" w:rsidP="00DC6732">
      <w:pPr>
        <w:spacing w:after="0" w:line="240" w:lineRule="auto"/>
      </w:pPr>
      <w:r>
        <w:separator/>
      </w:r>
    </w:p>
  </w:endnote>
  <w:endnote w:type="continuationSeparator" w:id="0">
    <w:p w:rsidR="005752DF" w:rsidRDefault="005752DF" w:rsidP="00DC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DF" w:rsidRDefault="005752DF" w:rsidP="00DC6732">
      <w:pPr>
        <w:spacing w:after="0" w:line="240" w:lineRule="auto"/>
      </w:pPr>
      <w:r>
        <w:separator/>
      </w:r>
    </w:p>
  </w:footnote>
  <w:footnote w:type="continuationSeparator" w:id="0">
    <w:p w:rsidR="005752DF" w:rsidRDefault="005752DF" w:rsidP="00DC6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0F1B"/>
    <w:multiLevelType w:val="multilevel"/>
    <w:tmpl w:val="181E8C9A"/>
    <w:lvl w:ilvl="0">
      <w:start w:val="2"/>
      <w:numFmt w:val="decimal"/>
      <w:lvlText w:val="%1."/>
      <w:lvlJc w:val="left"/>
      <w:pPr>
        <w:ind w:left="560" w:hanging="560"/>
      </w:pPr>
    </w:lvl>
    <w:lvl w:ilvl="1">
      <w:start w:val="1"/>
      <w:numFmt w:val="decimal"/>
      <w:lvlText w:val="%1.%2."/>
      <w:lvlJc w:val="left"/>
      <w:pPr>
        <w:ind w:left="720" w:hanging="720"/>
      </w:pPr>
    </w:lvl>
    <w:lvl w:ilvl="2">
      <w:start w:val="1"/>
      <w:numFmt w:val="decimal"/>
      <w:lvlText w:val="%3."/>
      <w:lvlJc w:val="left"/>
      <w:pPr>
        <w:ind w:left="720" w:hanging="720"/>
      </w:pPr>
      <w:rPr>
        <w:rFonts w:ascii="Arial" w:eastAsia="Times New Roman" w:hAnsi="Arial" w:cs="Arial" w:hint="default"/>
        <w:sz w:val="18"/>
        <w:szCs w:val="1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2"/>
    <w:rsid w:val="0020325B"/>
    <w:rsid w:val="005752DF"/>
    <w:rsid w:val="00DC6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B075"/>
  <w15:chartTrackingRefBased/>
  <w15:docId w15:val="{3C339ADC-CFB6-4043-AFCA-B996B0D0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6732"/>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ARGOMENTO,Titolo Doc"/>
    <w:basedOn w:val="Normale"/>
    <w:link w:val="ParagrafoelencoCarattere"/>
    <w:uiPriority w:val="34"/>
    <w:qFormat/>
    <w:rsid w:val="00DC6732"/>
    <w:pPr>
      <w:ind w:left="720"/>
      <w:contextualSpacing/>
    </w:pPr>
  </w:style>
  <w:style w:type="character" w:customStyle="1" w:styleId="ParagrafoelencoCarattere">
    <w:name w:val="Paragrafo elenco Carattere"/>
    <w:aliases w:val="ARGOMENTO Carattere,Titolo Doc Carattere"/>
    <w:link w:val="Paragrafoelenco"/>
    <w:uiPriority w:val="34"/>
    <w:locked/>
    <w:rsid w:val="00DC6732"/>
    <w:rPr>
      <w:rFonts w:ascii="Calibri" w:eastAsia="Calibri" w:hAnsi="Calibri" w:cs="Calibri"/>
      <w:lang w:eastAsia="it-IT"/>
    </w:rPr>
  </w:style>
  <w:style w:type="paragraph" w:styleId="Intestazione">
    <w:name w:val="header"/>
    <w:basedOn w:val="Normale"/>
    <w:link w:val="IntestazioneCarattere"/>
    <w:uiPriority w:val="99"/>
    <w:unhideWhenUsed/>
    <w:rsid w:val="00DC67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6732"/>
    <w:rPr>
      <w:rFonts w:ascii="Calibri" w:eastAsia="Calibri" w:hAnsi="Calibri" w:cs="Calibri"/>
      <w:lang w:eastAsia="it-IT"/>
    </w:rPr>
  </w:style>
  <w:style w:type="paragraph" w:styleId="Pidipagina">
    <w:name w:val="footer"/>
    <w:basedOn w:val="Normale"/>
    <w:link w:val="PidipaginaCarattere"/>
    <w:uiPriority w:val="99"/>
    <w:unhideWhenUsed/>
    <w:rsid w:val="00DC67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732"/>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2595</Characters>
  <Application>Microsoft Office Word</Application>
  <DocSecurity>0</DocSecurity>
  <Lines>89</Lines>
  <Paragraphs>34</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Cauli</dc:creator>
  <cp:keywords/>
  <dc:description/>
  <cp:lastModifiedBy>Paola Cauli</cp:lastModifiedBy>
  <cp:revision>1</cp:revision>
  <dcterms:created xsi:type="dcterms:W3CDTF">2023-06-08T14:54:00Z</dcterms:created>
  <dcterms:modified xsi:type="dcterms:W3CDTF">2023-06-08T14:59:00Z</dcterms:modified>
</cp:coreProperties>
</file>